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8EC" w:rsidRPr="005807E6" w:rsidRDefault="008A78EC" w:rsidP="005807E6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bookmarkStart w:id="0" w:name="_GoBack"/>
      <w:r w:rsidRPr="005807E6">
        <w:rPr>
          <w:rFonts w:ascii="Noor_Badr" w:hAnsi="Noor_Badr" w:cs="Noor_Badr"/>
          <w:sz w:val="32"/>
          <w:szCs w:val="32"/>
          <w:rtl/>
          <w:lang w:bidi="fa-IR"/>
        </w:rPr>
        <w:t>خارج اصول</w:t>
      </w:r>
    </w:p>
    <w:p w:rsidR="008A78EC" w:rsidRPr="005807E6" w:rsidRDefault="00B23207" w:rsidP="005807E6">
      <w:pPr>
        <w:pBdr>
          <w:bottom w:val="single" w:sz="12" w:space="1" w:color="auto"/>
        </w:pBd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807E6">
        <w:rPr>
          <w:rFonts w:ascii="Noor_Badr" w:hAnsi="Noor_Badr" w:cs="Noor_Badr"/>
          <w:sz w:val="32"/>
          <w:szCs w:val="32"/>
          <w:rtl/>
          <w:lang w:bidi="fa-IR"/>
        </w:rPr>
        <w:t>جلسه 67</w:t>
      </w:r>
      <w:r w:rsidR="008A78EC" w:rsidRPr="005807E6">
        <w:rPr>
          <w:rFonts w:ascii="Noor_Badr" w:hAnsi="Noor_Badr" w:cs="Noor_Badr"/>
          <w:sz w:val="32"/>
          <w:szCs w:val="32"/>
          <w:rtl/>
          <w:lang w:bidi="fa-IR"/>
        </w:rPr>
        <w:t xml:space="preserve">                                              چهارشنبه 26/ 10/ 97</w:t>
      </w:r>
    </w:p>
    <w:p w:rsidR="008A78EC" w:rsidRPr="005807E6" w:rsidRDefault="0036686D" w:rsidP="005807E6">
      <w:pPr>
        <w:pStyle w:val="Heading1"/>
        <w:bidi/>
        <w:jc w:val="both"/>
        <w:rPr>
          <w:rFonts w:ascii="Noor_Badr" w:hAnsi="Noor_Badr" w:cs="Noor_Badr"/>
          <w:color w:val="FF0000"/>
          <w:sz w:val="32"/>
          <w:szCs w:val="32"/>
          <w:rtl/>
          <w:lang w:bidi="fa-IR"/>
        </w:rPr>
      </w:pPr>
      <w:r w:rsidRPr="005807E6">
        <w:rPr>
          <w:rFonts w:ascii="Noor_Badr" w:hAnsi="Noor_Badr" w:cs="Noor_Badr"/>
          <w:color w:val="FF0000"/>
          <w:sz w:val="32"/>
          <w:szCs w:val="32"/>
          <w:rtl/>
          <w:lang w:bidi="fa-IR"/>
        </w:rPr>
        <w:t>حدیث</w:t>
      </w:r>
    </w:p>
    <w:p w:rsidR="001E49D1" w:rsidRPr="005807E6" w:rsidRDefault="001E49D1" w:rsidP="005807E6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807E6">
        <w:rPr>
          <w:rFonts w:ascii="Noor_Badr" w:hAnsi="Noor_Badr" w:cs="Noor_Badr"/>
          <w:sz w:val="32"/>
          <w:szCs w:val="32"/>
          <w:rtl/>
          <w:lang w:bidi="fa-IR"/>
        </w:rPr>
        <w:t>و لا عبادة كالتفكر.</w:t>
      </w:r>
      <w:r w:rsidR="0036686D" w:rsidRPr="005807E6">
        <w:rPr>
          <w:rStyle w:val="FootnoteReference"/>
          <w:rFonts w:ascii="Noor_Badr" w:hAnsi="Noor_Badr" w:cs="Noor_Badr"/>
          <w:sz w:val="32"/>
          <w:szCs w:val="32"/>
          <w:rtl/>
          <w:lang w:bidi="fa-IR"/>
        </w:rPr>
        <w:footnoteReference w:id="1"/>
      </w:r>
    </w:p>
    <w:p w:rsidR="001E49D1" w:rsidRPr="005807E6" w:rsidRDefault="0036686D" w:rsidP="005807E6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807E6">
        <w:rPr>
          <w:rFonts w:ascii="Noor_Badr" w:hAnsi="Noor_Badr" w:cs="Noor_Badr"/>
          <w:sz w:val="32"/>
          <w:szCs w:val="32"/>
          <w:rtl/>
          <w:lang w:bidi="fa-IR"/>
        </w:rPr>
        <w:t xml:space="preserve">منظور تفکر در جهات معرفتی است؛التفکر </w:t>
      </w:r>
      <w:r w:rsidR="001E49D1" w:rsidRPr="005807E6">
        <w:rPr>
          <w:rFonts w:ascii="Noor_Badr" w:hAnsi="Noor_Badr" w:cs="Noor_Badr"/>
          <w:sz w:val="32"/>
          <w:szCs w:val="32"/>
          <w:rtl/>
          <w:lang w:bidi="fa-IR"/>
        </w:rPr>
        <w:t>بین المبدأ و المعاد</w:t>
      </w:r>
      <w:r w:rsidRPr="005807E6">
        <w:rPr>
          <w:rFonts w:ascii="Noor_Badr" w:hAnsi="Noor_Badr" w:cs="Noor_Badr"/>
          <w:sz w:val="32"/>
          <w:szCs w:val="32"/>
          <w:rtl/>
          <w:lang w:bidi="fa-IR"/>
        </w:rPr>
        <w:t>:عق</w:t>
      </w:r>
      <w:r w:rsidR="00372EEB" w:rsidRPr="005807E6">
        <w:rPr>
          <w:rFonts w:ascii="Noor_Badr" w:hAnsi="Noor_Badr" w:cs="Noor_Badr"/>
          <w:sz w:val="32"/>
          <w:szCs w:val="32"/>
          <w:rtl/>
          <w:lang w:bidi="fa-IR"/>
        </w:rPr>
        <w:t xml:space="preserve">ائد، اخلاق، </w:t>
      </w:r>
      <w:r w:rsidR="00F63B07" w:rsidRPr="005807E6">
        <w:rPr>
          <w:rFonts w:ascii="Noor_Badr" w:hAnsi="Noor_Badr" w:cs="Noor_Badr"/>
          <w:sz w:val="32"/>
          <w:szCs w:val="32"/>
          <w:rtl/>
          <w:lang w:bidi="fa-IR"/>
        </w:rPr>
        <w:t>افعال</w:t>
      </w:r>
      <w:r w:rsidR="00372EEB" w:rsidRPr="005807E6">
        <w:rPr>
          <w:rFonts w:ascii="Noor_Badr" w:hAnsi="Noor_Badr" w:cs="Noor_Badr"/>
          <w:sz w:val="32"/>
          <w:szCs w:val="32"/>
          <w:rtl/>
          <w:lang w:bidi="fa-IR"/>
        </w:rPr>
        <w:t xml:space="preserve"> </w:t>
      </w:r>
      <w:r w:rsidRPr="005807E6">
        <w:rPr>
          <w:rFonts w:ascii="Noor_Badr" w:hAnsi="Noor_Badr" w:cs="Noor_Badr"/>
          <w:sz w:val="32"/>
          <w:szCs w:val="32"/>
          <w:rtl/>
          <w:lang w:bidi="fa-IR"/>
        </w:rPr>
        <w:t>و...</w:t>
      </w:r>
      <w:r w:rsidR="006D0187" w:rsidRPr="005807E6">
        <w:rPr>
          <w:rFonts w:ascii="Noor_Badr" w:hAnsi="Noor_Badr" w:cs="Noor_Badr"/>
          <w:sz w:val="32"/>
          <w:szCs w:val="32"/>
          <w:rtl/>
          <w:lang w:bidi="fa-IR"/>
        </w:rPr>
        <w:t xml:space="preserve"> .</w:t>
      </w:r>
    </w:p>
    <w:p w:rsidR="001E49D1" w:rsidRPr="005807E6" w:rsidRDefault="001E49D1" w:rsidP="005807E6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807E6">
        <w:rPr>
          <w:rFonts w:ascii="Noor_Badr" w:hAnsi="Noor_Badr" w:cs="Noor_Badr"/>
          <w:sz w:val="32"/>
          <w:szCs w:val="32"/>
          <w:rtl/>
          <w:lang w:bidi="fa-IR"/>
        </w:rPr>
        <w:t>روزها فکر من این است و همه شب سخنم*...</w:t>
      </w:r>
    </w:p>
    <w:p w:rsidR="001E49D1" w:rsidRPr="005807E6" w:rsidRDefault="001E49D1" w:rsidP="005807E6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807E6">
        <w:rPr>
          <w:rFonts w:ascii="Noor_Badr" w:hAnsi="Noor_Badr" w:cs="Noor_Badr"/>
          <w:sz w:val="32"/>
          <w:szCs w:val="32"/>
          <w:rtl/>
          <w:lang w:bidi="fa-IR"/>
        </w:rPr>
        <w:t>از کجا آمده ام</w:t>
      </w:r>
      <w:r w:rsidR="00F63B07" w:rsidRPr="005807E6">
        <w:rPr>
          <w:rFonts w:ascii="Noor_Badr" w:hAnsi="Noor_Badr" w:cs="Noor_Badr"/>
          <w:sz w:val="32"/>
          <w:szCs w:val="32"/>
          <w:rtl/>
          <w:lang w:bidi="fa-IR"/>
        </w:rPr>
        <w:t xml:space="preserve"> </w:t>
      </w:r>
      <w:r w:rsidRPr="005807E6">
        <w:rPr>
          <w:rFonts w:ascii="Noor_Badr" w:hAnsi="Noor_Badr" w:cs="Noor_Badr"/>
          <w:sz w:val="32"/>
          <w:szCs w:val="32"/>
          <w:rtl/>
          <w:lang w:bidi="fa-IR"/>
        </w:rPr>
        <w:t>آمدنم بهر چه بود*به کجا می روم...</w:t>
      </w:r>
    </w:p>
    <w:p w:rsidR="001E49D1" w:rsidRPr="005807E6" w:rsidRDefault="001E49D1" w:rsidP="005807E6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807E6">
        <w:rPr>
          <w:rFonts w:ascii="Noor_Badr" w:hAnsi="Noor_Badr" w:cs="Noor_Badr"/>
          <w:sz w:val="32"/>
          <w:szCs w:val="32"/>
          <w:rtl/>
          <w:lang w:bidi="fa-IR"/>
        </w:rPr>
        <w:t>*******</w:t>
      </w:r>
    </w:p>
    <w:p w:rsidR="001E49D1" w:rsidRPr="005807E6" w:rsidRDefault="00464620" w:rsidP="005807E6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807E6">
        <w:rPr>
          <w:rFonts w:ascii="Noor_Badr" w:hAnsi="Noor_Badr" w:cs="Noor_Badr"/>
          <w:sz w:val="32"/>
          <w:szCs w:val="32"/>
          <w:rtl/>
          <w:lang w:bidi="fa-IR"/>
        </w:rPr>
        <w:t>گفتیم</w:t>
      </w:r>
      <w:r w:rsidR="00E86435" w:rsidRPr="005807E6">
        <w:rPr>
          <w:rFonts w:ascii="Noor_Badr" w:hAnsi="Noor_Badr" w:cs="Noor_Badr"/>
          <w:sz w:val="32"/>
          <w:szCs w:val="32"/>
          <w:rtl/>
          <w:lang w:bidi="fa-IR"/>
        </w:rPr>
        <w:t xml:space="preserve"> محقق اصف</w:t>
      </w:r>
      <w:r w:rsidRPr="005807E6">
        <w:rPr>
          <w:rFonts w:ascii="Noor_Badr" w:hAnsi="Noor_Badr" w:cs="Noor_Badr"/>
          <w:sz w:val="32"/>
          <w:szCs w:val="32"/>
          <w:rtl/>
          <w:lang w:bidi="fa-IR"/>
        </w:rPr>
        <w:t xml:space="preserve">هانی قائل است به </w:t>
      </w:r>
      <w:r w:rsidR="00F87D8D" w:rsidRPr="005807E6">
        <w:rPr>
          <w:rFonts w:ascii="Noor_Badr" w:hAnsi="Noor_Badr" w:cs="Noor_Badr"/>
          <w:sz w:val="32"/>
          <w:szCs w:val="32"/>
          <w:rtl/>
          <w:lang w:bidi="fa-IR"/>
        </w:rPr>
        <w:t>سببیت</w:t>
      </w:r>
      <w:r w:rsidRPr="005807E6">
        <w:rPr>
          <w:rFonts w:ascii="Noor_Badr" w:hAnsi="Noor_Badr" w:cs="Noor_Badr"/>
          <w:sz w:val="32"/>
          <w:szCs w:val="32"/>
          <w:rtl/>
          <w:lang w:bidi="fa-IR"/>
        </w:rPr>
        <w:t xml:space="preserve"> در عرض واقع.</w:t>
      </w:r>
    </w:p>
    <w:p w:rsidR="00E86435" w:rsidRPr="005807E6" w:rsidRDefault="003B26B6" w:rsidP="005807E6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807E6">
        <w:rPr>
          <w:rFonts w:ascii="Noor_Badr" w:hAnsi="Noor_Badr" w:cs="Noor_Badr"/>
          <w:sz w:val="32"/>
          <w:szCs w:val="32"/>
          <w:rtl/>
          <w:lang w:bidi="fa-IR"/>
        </w:rPr>
        <w:t xml:space="preserve">اقول[استاد]: فرمایش ایشان یا رجوع به سببیت مطلقه دارد، یا توضیح مصلحت سلوکیه است و یا تحلیلی عقلی است که از ساحت محاورات لفظی اعتباری بدور است </w:t>
      </w:r>
      <w:r w:rsidR="008C70FF" w:rsidRPr="005807E6">
        <w:rPr>
          <w:rFonts w:ascii="Noor_Badr" w:hAnsi="Noor_Badr" w:cs="Noor_Badr"/>
          <w:sz w:val="32"/>
          <w:szCs w:val="32"/>
          <w:rtl/>
          <w:lang w:bidi="fa-IR"/>
        </w:rPr>
        <w:t>و</w:t>
      </w:r>
      <w:r w:rsidRPr="005807E6">
        <w:rPr>
          <w:rFonts w:ascii="Noor_Badr" w:hAnsi="Noor_Badr" w:cs="Noor_Badr"/>
          <w:sz w:val="32"/>
          <w:szCs w:val="32"/>
          <w:rtl/>
          <w:lang w:bidi="fa-IR"/>
        </w:rPr>
        <w:t xml:space="preserve"> به تعبیر شهید صدر، غیرمعقول است</w:t>
      </w:r>
      <w:r w:rsidR="008C70FF" w:rsidRPr="005807E6">
        <w:rPr>
          <w:rFonts w:ascii="Noor_Badr" w:hAnsi="Noor_Badr" w:cs="Noor_Badr"/>
          <w:sz w:val="32"/>
          <w:szCs w:val="32"/>
          <w:rtl/>
          <w:lang w:bidi="fa-IR"/>
        </w:rPr>
        <w:t xml:space="preserve"> زیرا اگر قائل شویم که عمل بر طبق مؤدای اماره مجزی است بدون تصویب، مستلزم آن است که ماموربه در عالم واقع، جامعی باشد بین </w:t>
      </w:r>
      <w:r w:rsidR="00DE6967" w:rsidRPr="005807E6">
        <w:rPr>
          <w:rFonts w:ascii="Noor_Badr" w:hAnsi="Noor_Badr" w:cs="Noor_Badr"/>
          <w:sz w:val="32"/>
          <w:szCs w:val="32"/>
          <w:rtl/>
          <w:lang w:bidi="fa-IR"/>
        </w:rPr>
        <w:t xml:space="preserve">"واقع و </w:t>
      </w:r>
      <w:r w:rsidR="008C70FF" w:rsidRPr="005807E6">
        <w:rPr>
          <w:rFonts w:ascii="Noor_Badr" w:hAnsi="Noor_Badr" w:cs="Noor_Badr"/>
          <w:sz w:val="32"/>
          <w:szCs w:val="32"/>
          <w:rtl/>
          <w:lang w:bidi="fa-IR"/>
        </w:rPr>
        <w:t>مؤدای اماره</w:t>
      </w:r>
      <w:r w:rsidR="00DE6967" w:rsidRPr="005807E6">
        <w:rPr>
          <w:rFonts w:ascii="Noor_Badr" w:hAnsi="Noor_Badr" w:cs="Noor_Badr"/>
          <w:sz w:val="32"/>
          <w:szCs w:val="32"/>
          <w:rtl/>
          <w:lang w:bidi="fa-IR"/>
        </w:rPr>
        <w:t>"</w:t>
      </w:r>
      <w:r w:rsidR="008C70FF" w:rsidRPr="005807E6">
        <w:rPr>
          <w:rFonts w:ascii="Noor_Badr" w:hAnsi="Noor_Badr" w:cs="Noor_Badr"/>
          <w:sz w:val="32"/>
          <w:szCs w:val="32"/>
          <w:rtl/>
          <w:lang w:bidi="fa-IR"/>
        </w:rPr>
        <w:t xml:space="preserve"> زیرا نمی شود دو حکم مستقل (وجوب نماز ظهر و وجوب نماز جمعه) را تصور کرد که هر کدام بی ارتباط با دیگری واجب </w:t>
      </w:r>
      <w:r w:rsidR="00E84130" w:rsidRPr="005807E6">
        <w:rPr>
          <w:rFonts w:ascii="Noor_Badr" w:hAnsi="Noor_Badr" w:cs="Noor_Badr"/>
          <w:sz w:val="32"/>
          <w:szCs w:val="32"/>
          <w:rtl/>
          <w:lang w:bidi="fa-IR"/>
        </w:rPr>
        <w:t>باشد</w:t>
      </w:r>
      <w:r w:rsidR="008C70FF" w:rsidRPr="005807E6">
        <w:rPr>
          <w:rFonts w:ascii="Noor_Badr" w:hAnsi="Noor_Badr" w:cs="Noor_Badr"/>
          <w:sz w:val="32"/>
          <w:szCs w:val="32"/>
          <w:rtl/>
          <w:lang w:bidi="fa-IR"/>
        </w:rPr>
        <w:t xml:space="preserve"> خصوصا که می دانیم در روز جمعه یک نماز بیشتر واجب نیست</w:t>
      </w:r>
      <w:r w:rsidR="000A66F1" w:rsidRPr="005807E6">
        <w:rPr>
          <w:rFonts w:ascii="Noor_Badr" w:hAnsi="Noor_Badr" w:cs="Noor_Badr"/>
          <w:sz w:val="32"/>
          <w:szCs w:val="32"/>
          <w:rtl/>
          <w:lang w:bidi="fa-IR"/>
        </w:rPr>
        <w:t xml:space="preserve">؛ بنابراین واجب در عالم واقع، باید </w:t>
      </w:r>
      <w:r w:rsidR="000A66F1" w:rsidRPr="005807E6">
        <w:rPr>
          <w:rFonts w:ascii="Noor_Badr" w:hAnsi="Noor_Badr" w:cs="Noor_Badr"/>
          <w:sz w:val="32"/>
          <w:szCs w:val="32"/>
          <w:rtl/>
          <w:lang w:bidi="fa-IR"/>
        </w:rPr>
        <w:lastRenderedPageBreak/>
        <w:t>جامعی باشد</w:t>
      </w:r>
      <w:r w:rsidR="00DE6967" w:rsidRPr="005807E6">
        <w:rPr>
          <w:rFonts w:ascii="Noor_Badr" w:hAnsi="Noor_Badr" w:cs="Noor_Badr"/>
          <w:sz w:val="32"/>
          <w:szCs w:val="32"/>
          <w:rtl/>
          <w:lang w:bidi="fa-IR"/>
        </w:rPr>
        <w:t xml:space="preserve"> که د</w:t>
      </w:r>
      <w:r w:rsidR="000A66F1" w:rsidRPr="005807E6">
        <w:rPr>
          <w:rFonts w:ascii="Noor_Badr" w:hAnsi="Noor_Badr" w:cs="Noor_Badr"/>
          <w:sz w:val="32"/>
          <w:szCs w:val="32"/>
          <w:rtl/>
          <w:lang w:bidi="fa-IR"/>
        </w:rPr>
        <w:t xml:space="preserve">ارای دو فرد است (نماز ظهر و نماز جمعه) یعنی مکلف مخیر است در انجام واجب (که </w:t>
      </w:r>
      <w:r w:rsidR="007760EA" w:rsidRPr="005807E6">
        <w:rPr>
          <w:rFonts w:ascii="Noor_Badr" w:hAnsi="Noor_Badr" w:cs="Noor_Badr"/>
          <w:sz w:val="32"/>
          <w:szCs w:val="32"/>
          <w:rtl/>
          <w:lang w:bidi="fa-IR"/>
        </w:rPr>
        <w:t xml:space="preserve">همان </w:t>
      </w:r>
      <w:r w:rsidR="000A66F1" w:rsidRPr="005807E6">
        <w:rPr>
          <w:rFonts w:ascii="Noor_Badr" w:hAnsi="Noor_Badr" w:cs="Noor_Badr"/>
          <w:sz w:val="32"/>
          <w:szCs w:val="32"/>
          <w:rtl/>
          <w:lang w:bidi="fa-IR"/>
        </w:rPr>
        <w:t>جامع است) بین اتیان یکی از افراد آن.</w:t>
      </w:r>
    </w:p>
    <w:p w:rsidR="00484045" w:rsidRPr="005807E6" w:rsidRDefault="00484045" w:rsidP="005807E6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807E6">
        <w:rPr>
          <w:rFonts w:ascii="Noor_Badr" w:hAnsi="Noor_Badr" w:cs="Noor_Badr"/>
          <w:sz w:val="32"/>
          <w:szCs w:val="32"/>
          <w:rtl/>
          <w:lang w:bidi="fa-IR"/>
        </w:rPr>
        <w:t>بنابراین فرمایش شهید صدر</w:t>
      </w:r>
      <w:r w:rsidR="00EE69D2" w:rsidRPr="005807E6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Pr="005807E6">
        <w:rPr>
          <w:rFonts w:ascii="Noor_Badr" w:hAnsi="Noor_Badr" w:cs="Noor_Badr"/>
          <w:sz w:val="32"/>
          <w:szCs w:val="32"/>
          <w:rtl/>
          <w:lang w:bidi="fa-IR"/>
        </w:rPr>
        <w:t xml:space="preserve"> ص</w:t>
      </w:r>
      <w:r w:rsidR="00EE69D2" w:rsidRPr="005807E6">
        <w:rPr>
          <w:rFonts w:ascii="Noor_Badr" w:hAnsi="Noor_Badr" w:cs="Noor_Badr"/>
          <w:sz w:val="32"/>
          <w:szCs w:val="32"/>
          <w:rtl/>
          <w:lang w:bidi="fa-IR"/>
        </w:rPr>
        <w:t>َ</w:t>
      </w:r>
      <w:r w:rsidRPr="005807E6">
        <w:rPr>
          <w:rFonts w:ascii="Noor_Badr" w:hAnsi="Noor_Badr" w:cs="Noor_Badr"/>
          <w:sz w:val="32"/>
          <w:szCs w:val="32"/>
          <w:rtl/>
          <w:lang w:bidi="fa-IR"/>
        </w:rPr>
        <w:t>د</w:t>
      </w:r>
      <w:r w:rsidR="00EE69D2" w:rsidRPr="005807E6">
        <w:rPr>
          <w:rFonts w:ascii="Noor_Badr" w:hAnsi="Noor_Badr" w:cs="Noor_Badr"/>
          <w:sz w:val="32"/>
          <w:szCs w:val="32"/>
          <w:rtl/>
          <w:lang w:bidi="fa-IR"/>
        </w:rPr>
        <w:t>َ</w:t>
      </w:r>
      <w:r w:rsidRPr="005807E6">
        <w:rPr>
          <w:rFonts w:ascii="Noor_Badr" w:hAnsi="Noor_Badr" w:cs="Noor_Badr"/>
          <w:sz w:val="32"/>
          <w:szCs w:val="32"/>
          <w:rtl/>
          <w:lang w:bidi="fa-IR"/>
        </w:rPr>
        <w:t>ر</w:t>
      </w:r>
      <w:r w:rsidR="00EE69D2" w:rsidRPr="005807E6">
        <w:rPr>
          <w:rFonts w:ascii="Noor_Badr" w:hAnsi="Noor_Badr" w:cs="Noor_Badr"/>
          <w:sz w:val="32"/>
          <w:szCs w:val="32"/>
          <w:rtl/>
          <w:lang w:bidi="fa-IR"/>
        </w:rPr>
        <w:t>َ</w:t>
      </w:r>
      <w:r w:rsidRPr="005807E6">
        <w:rPr>
          <w:rFonts w:ascii="Noor_Badr" w:hAnsi="Noor_Badr" w:cs="Noor_Badr"/>
          <w:sz w:val="32"/>
          <w:szCs w:val="32"/>
          <w:rtl/>
          <w:lang w:bidi="fa-IR"/>
        </w:rPr>
        <w:t xml:space="preserve"> من اهله و و</w:t>
      </w:r>
      <w:r w:rsidR="00EE69D2" w:rsidRPr="005807E6">
        <w:rPr>
          <w:rFonts w:ascii="Noor_Badr" w:hAnsi="Noor_Badr" w:cs="Noor_Badr"/>
          <w:sz w:val="32"/>
          <w:szCs w:val="32"/>
          <w:rtl/>
          <w:lang w:bidi="fa-IR"/>
        </w:rPr>
        <w:t>َقَعَ</w:t>
      </w:r>
      <w:r w:rsidRPr="005807E6">
        <w:rPr>
          <w:rFonts w:ascii="Noor_Badr" w:hAnsi="Noor_Badr" w:cs="Noor_Badr"/>
          <w:sz w:val="32"/>
          <w:szCs w:val="32"/>
          <w:rtl/>
          <w:lang w:bidi="fa-IR"/>
        </w:rPr>
        <w:t xml:space="preserve"> فی محله.</w:t>
      </w:r>
    </w:p>
    <w:p w:rsidR="00A82139" w:rsidRPr="005807E6" w:rsidRDefault="00A82139" w:rsidP="005807E6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807E6">
        <w:rPr>
          <w:rFonts w:ascii="Noor_Badr" w:hAnsi="Noor_Badr" w:cs="Noor_Badr"/>
          <w:sz w:val="32"/>
          <w:szCs w:val="32"/>
          <w:rtl/>
          <w:lang w:bidi="fa-IR"/>
        </w:rPr>
        <w:t>متن بحوث:</w:t>
      </w:r>
    </w:p>
    <w:p w:rsidR="00484045" w:rsidRPr="005807E6" w:rsidRDefault="00484045" w:rsidP="005807E6">
      <w:pPr>
        <w:bidi/>
        <w:jc w:val="both"/>
        <w:rPr>
          <w:rFonts w:ascii="Noor_Badr" w:hAnsi="Noor_Badr" w:cs="Noor_Badr"/>
          <w:sz w:val="32"/>
          <w:szCs w:val="32"/>
          <w:lang w:bidi="fa-IR"/>
        </w:rPr>
      </w:pPr>
      <w:r w:rsidRPr="005807E6">
        <w:rPr>
          <w:rFonts w:ascii="Noor_Badr" w:hAnsi="Noor_Badr" w:cs="Noor_Badr"/>
          <w:sz w:val="32"/>
          <w:szCs w:val="32"/>
          <w:rtl/>
          <w:lang w:bidi="fa-IR"/>
        </w:rPr>
        <w:t>و هكذا يتلخص من كل ما ذكرناه</w:t>
      </w:r>
      <w:r w:rsidR="00B41C25" w:rsidRPr="005807E6">
        <w:rPr>
          <w:rFonts w:ascii="Noor_Badr" w:hAnsi="Noor_Badr" w:cs="Noor_Badr"/>
          <w:sz w:val="32"/>
          <w:szCs w:val="32"/>
          <w:rtl/>
          <w:lang w:bidi="fa-IR"/>
        </w:rPr>
        <w:t>: ان الإ</w:t>
      </w:r>
      <w:r w:rsidRPr="005807E6">
        <w:rPr>
          <w:rFonts w:ascii="Noor_Badr" w:hAnsi="Noor_Badr" w:cs="Noor_Badr"/>
          <w:sz w:val="32"/>
          <w:szCs w:val="32"/>
          <w:rtl/>
          <w:lang w:bidi="fa-IR"/>
        </w:rPr>
        <w:t>جزاء و التصويب في الحكم الظاهري متلازمان،</w:t>
      </w:r>
      <w:r w:rsidR="00C01546" w:rsidRPr="005807E6">
        <w:rPr>
          <w:rFonts w:ascii="Noor_Badr" w:hAnsi="Noor_Badr" w:cs="Noor_Badr"/>
          <w:sz w:val="32"/>
          <w:szCs w:val="32"/>
          <w:rtl/>
          <w:lang w:bidi="fa-IR"/>
        </w:rPr>
        <w:t xml:space="preserve"> ففي الاحتمالين الأولين يثبت الإ</w:t>
      </w:r>
      <w:r w:rsidRPr="005807E6">
        <w:rPr>
          <w:rFonts w:ascii="Noor_Badr" w:hAnsi="Noor_Badr" w:cs="Noor_Badr"/>
          <w:sz w:val="32"/>
          <w:szCs w:val="32"/>
          <w:rtl/>
          <w:lang w:bidi="fa-IR"/>
        </w:rPr>
        <w:t>جزاء و التصويب معا و في ما بعدهما من ال</w:t>
      </w:r>
      <w:r w:rsidR="00C01546" w:rsidRPr="005807E6">
        <w:rPr>
          <w:rFonts w:ascii="Noor_Badr" w:hAnsi="Noor_Badr" w:cs="Noor_Badr"/>
          <w:sz w:val="32"/>
          <w:szCs w:val="32"/>
          <w:rtl/>
          <w:lang w:bidi="fa-IR"/>
        </w:rPr>
        <w:t>احتمالات الأربعة لا تصويب و لا إ</w:t>
      </w:r>
      <w:r w:rsidRPr="005807E6">
        <w:rPr>
          <w:rFonts w:ascii="Noor_Badr" w:hAnsi="Noor_Badr" w:cs="Noor_Badr"/>
          <w:sz w:val="32"/>
          <w:szCs w:val="32"/>
          <w:rtl/>
          <w:lang w:bidi="fa-IR"/>
        </w:rPr>
        <w:t>جزاء، و الاحتمال السابع في نفسه لم يكن معقولا.</w:t>
      </w:r>
      <w:r w:rsidRPr="005807E6">
        <w:rPr>
          <w:rStyle w:val="FootnoteReference"/>
          <w:rFonts w:ascii="Noor_Badr" w:hAnsi="Noor_Badr" w:cs="Noor_Badr"/>
          <w:sz w:val="32"/>
          <w:szCs w:val="32"/>
          <w:rtl/>
          <w:lang w:bidi="fa-IR"/>
        </w:rPr>
        <w:footnoteReference w:id="2"/>
      </w:r>
    </w:p>
    <w:p w:rsidR="00CB5C00" w:rsidRPr="005807E6" w:rsidRDefault="00B173E9" w:rsidP="005807E6">
      <w:pPr>
        <w:pStyle w:val="Heading1"/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807E6">
        <w:rPr>
          <w:rFonts w:ascii="Noor_Badr" w:hAnsi="Noor_Badr" w:cs="Noor_Badr"/>
          <w:sz w:val="32"/>
          <w:szCs w:val="32"/>
          <w:rtl/>
          <w:lang w:bidi="fa-IR"/>
        </w:rPr>
        <w:t>خلاصه ی مباحث گذشته</w:t>
      </w:r>
    </w:p>
    <w:p w:rsidR="00CB5C00" w:rsidRPr="005807E6" w:rsidRDefault="00CB5C00" w:rsidP="005807E6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807E6">
        <w:rPr>
          <w:rFonts w:ascii="Noor_Badr" w:hAnsi="Noor_Badr" w:cs="Noor_Badr"/>
          <w:sz w:val="32"/>
          <w:szCs w:val="32"/>
          <w:rtl/>
          <w:lang w:bidi="fa-IR"/>
        </w:rPr>
        <w:t>خلاصه ی کلام در حکم ظاهری پنج مرحله است:</w:t>
      </w:r>
    </w:p>
    <w:p w:rsidR="00CB5C00" w:rsidRPr="005807E6" w:rsidRDefault="00CB5C00" w:rsidP="005807E6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807E6">
        <w:rPr>
          <w:rFonts w:ascii="Noor_Badr" w:hAnsi="Noor_Badr" w:cs="Noor_Badr"/>
          <w:sz w:val="32"/>
          <w:szCs w:val="32"/>
          <w:rtl/>
          <w:lang w:bidi="fa-IR"/>
        </w:rPr>
        <w:t>1.اصول تحکمی</w:t>
      </w:r>
      <w:r w:rsidR="00D44C91" w:rsidRPr="005807E6">
        <w:rPr>
          <w:rFonts w:ascii="Noor_Badr" w:hAnsi="Noor_Badr" w:cs="Noor_Badr"/>
          <w:sz w:val="32"/>
          <w:szCs w:val="32"/>
          <w:rtl/>
          <w:lang w:bidi="fa-IR"/>
        </w:rPr>
        <w:t>.</w:t>
      </w:r>
    </w:p>
    <w:p w:rsidR="00CB5C00" w:rsidRPr="005807E6" w:rsidRDefault="00CB5C00" w:rsidP="005807E6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807E6">
        <w:rPr>
          <w:rFonts w:ascii="Noor_Badr" w:hAnsi="Noor_Badr" w:cs="Noor_Badr"/>
          <w:sz w:val="32"/>
          <w:szCs w:val="32"/>
          <w:rtl/>
          <w:lang w:bidi="fa-IR"/>
        </w:rPr>
        <w:t>2.اصول غیرتحکمی</w:t>
      </w:r>
      <w:r w:rsidR="00D44C91" w:rsidRPr="005807E6">
        <w:rPr>
          <w:rFonts w:ascii="Noor_Badr" w:hAnsi="Noor_Badr" w:cs="Noor_Badr"/>
          <w:sz w:val="32"/>
          <w:szCs w:val="32"/>
          <w:rtl/>
          <w:lang w:bidi="fa-IR"/>
        </w:rPr>
        <w:t>.</w:t>
      </w:r>
    </w:p>
    <w:p w:rsidR="00CB5C00" w:rsidRPr="005807E6" w:rsidRDefault="00CB5C00" w:rsidP="005807E6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807E6">
        <w:rPr>
          <w:rFonts w:ascii="Noor_Badr" w:hAnsi="Noor_Badr" w:cs="Noor_Badr"/>
          <w:sz w:val="32"/>
          <w:szCs w:val="32"/>
          <w:rtl/>
          <w:lang w:bidi="fa-IR"/>
        </w:rPr>
        <w:t>3.امارات بنابر اینکه حجیت شان از باب طریقیت محضه باشد.</w:t>
      </w:r>
    </w:p>
    <w:p w:rsidR="00CB5C00" w:rsidRPr="005807E6" w:rsidRDefault="00CB5C00" w:rsidP="005807E6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807E6">
        <w:rPr>
          <w:rFonts w:ascii="Noor_Badr" w:hAnsi="Noor_Badr" w:cs="Noor_Badr"/>
          <w:sz w:val="32"/>
          <w:szCs w:val="32"/>
          <w:rtl/>
          <w:lang w:bidi="fa-IR"/>
        </w:rPr>
        <w:t>4.از باب سببیت</w:t>
      </w:r>
      <w:r w:rsidR="00D44C91" w:rsidRPr="005807E6">
        <w:rPr>
          <w:rFonts w:ascii="Noor_Badr" w:hAnsi="Noor_Badr" w:cs="Noor_Badr"/>
          <w:sz w:val="32"/>
          <w:szCs w:val="32"/>
          <w:rtl/>
          <w:lang w:bidi="fa-IR"/>
        </w:rPr>
        <w:t>.</w:t>
      </w:r>
    </w:p>
    <w:p w:rsidR="00C22058" w:rsidRPr="005807E6" w:rsidRDefault="00CB5C00" w:rsidP="005807E6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807E6">
        <w:rPr>
          <w:rFonts w:ascii="Noor_Badr" w:hAnsi="Noor_Badr" w:cs="Noor_Badr"/>
          <w:sz w:val="32"/>
          <w:szCs w:val="32"/>
          <w:rtl/>
          <w:lang w:bidi="fa-IR"/>
        </w:rPr>
        <w:t>5.مردد بین طریقیت و سببیت</w:t>
      </w:r>
      <w:r w:rsidR="00DB0806" w:rsidRPr="005807E6">
        <w:rPr>
          <w:rFonts w:ascii="Noor_Badr" w:hAnsi="Noor_Badr" w:cs="Noor_Badr"/>
          <w:sz w:val="32"/>
          <w:szCs w:val="32"/>
          <w:rtl/>
          <w:lang w:bidi="fa-IR"/>
        </w:rPr>
        <w:t>.</w:t>
      </w:r>
    </w:p>
    <w:p w:rsidR="00CC2B2B" w:rsidRPr="005807E6" w:rsidRDefault="00CC2B2B" w:rsidP="005807E6">
      <w:pPr>
        <w:pStyle w:val="Heading1"/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807E6">
        <w:rPr>
          <w:rFonts w:ascii="Noor_Badr" w:hAnsi="Noor_Badr" w:cs="Noor_Badr"/>
          <w:sz w:val="32"/>
          <w:szCs w:val="32"/>
          <w:rtl/>
          <w:lang w:bidi="fa-IR"/>
        </w:rPr>
        <w:t>توضیح</w:t>
      </w:r>
    </w:p>
    <w:p w:rsidR="00DB0806" w:rsidRPr="005807E6" w:rsidRDefault="00CC2B2B" w:rsidP="005807E6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807E6">
        <w:rPr>
          <w:rFonts w:ascii="Noor_Badr" w:hAnsi="Noor_Badr" w:cs="Noor_Badr"/>
          <w:sz w:val="32"/>
          <w:szCs w:val="32"/>
          <w:rtl/>
          <w:lang w:bidi="fa-IR"/>
        </w:rPr>
        <w:t>اما مرحله ی اول (اصول تحکمی)</w:t>
      </w:r>
    </w:p>
    <w:p w:rsidR="00CC2B2B" w:rsidRPr="005807E6" w:rsidRDefault="00CC2B2B" w:rsidP="005807E6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807E6">
        <w:rPr>
          <w:rFonts w:ascii="Noor_Badr" w:hAnsi="Noor_Badr" w:cs="Noor_Badr"/>
          <w:sz w:val="32"/>
          <w:szCs w:val="32"/>
          <w:rtl/>
          <w:lang w:bidi="fa-IR"/>
        </w:rPr>
        <w:t>فرمایش صاحب کفایه یعنی قول به إجزاء مطلقا قابل قبول است البته باتوجه به چند امر:</w:t>
      </w:r>
    </w:p>
    <w:p w:rsidR="00CC2B2B" w:rsidRPr="005807E6" w:rsidRDefault="00CC2B2B" w:rsidP="005807E6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807E6">
        <w:rPr>
          <w:rFonts w:ascii="Noor_Badr" w:hAnsi="Noor_Badr" w:cs="Noor_Badr"/>
          <w:sz w:val="32"/>
          <w:szCs w:val="32"/>
          <w:rtl/>
          <w:lang w:bidi="fa-IR"/>
        </w:rPr>
        <w:t>1)التزام به وجود تضاد بین احکام برخلاف محقق خوئی</w:t>
      </w:r>
      <w:r w:rsidR="00AB5F95" w:rsidRPr="005807E6">
        <w:rPr>
          <w:rFonts w:ascii="Noor_Badr" w:hAnsi="Noor_Badr" w:cs="Noor_Badr"/>
          <w:sz w:val="32"/>
          <w:szCs w:val="32"/>
          <w:rtl/>
          <w:lang w:bidi="fa-IR"/>
        </w:rPr>
        <w:t>.</w:t>
      </w:r>
    </w:p>
    <w:p w:rsidR="00CC2B2B" w:rsidRPr="005807E6" w:rsidRDefault="00CC2B2B" w:rsidP="005807E6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807E6">
        <w:rPr>
          <w:rFonts w:ascii="Noor_Badr" w:hAnsi="Noor_Badr" w:cs="Noor_Badr"/>
          <w:sz w:val="32"/>
          <w:szCs w:val="32"/>
          <w:rtl/>
          <w:lang w:bidi="fa-IR"/>
        </w:rPr>
        <w:t>2)التزام به حکومت قهریه ی واقعیه.</w:t>
      </w:r>
    </w:p>
    <w:p w:rsidR="00CC2B2B" w:rsidRPr="005807E6" w:rsidRDefault="00CC2B2B" w:rsidP="005807E6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807E6">
        <w:rPr>
          <w:rFonts w:ascii="Noor_Badr" w:hAnsi="Noor_Badr" w:cs="Noor_Badr"/>
          <w:sz w:val="32"/>
          <w:szCs w:val="32"/>
          <w:rtl/>
          <w:lang w:bidi="fa-IR"/>
        </w:rPr>
        <w:t>3)التزام به توسعه در تقید نه در قید.</w:t>
      </w:r>
    </w:p>
    <w:p w:rsidR="00CC2B2B" w:rsidRPr="005807E6" w:rsidRDefault="00CC2B2B" w:rsidP="005807E6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807E6">
        <w:rPr>
          <w:rFonts w:ascii="Noor_Badr" w:hAnsi="Noor_Badr" w:cs="Noor_Badr"/>
          <w:sz w:val="32"/>
          <w:szCs w:val="32"/>
          <w:rtl/>
          <w:lang w:bidi="fa-IR"/>
        </w:rPr>
        <w:t>4)عدم کشف خلاف در اصول تحکمی مثل اصلة الطهارة و اصالة الحلیة.</w:t>
      </w:r>
    </w:p>
    <w:p w:rsidR="00CC2B2B" w:rsidRPr="005807E6" w:rsidRDefault="00CC2B2B" w:rsidP="005807E6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807E6">
        <w:rPr>
          <w:rFonts w:ascii="Noor_Badr" w:hAnsi="Noor_Badr" w:cs="Noor_Badr"/>
          <w:sz w:val="32"/>
          <w:szCs w:val="32"/>
          <w:rtl/>
          <w:lang w:bidi="fa-IR"/>
        </w:rPr>
        <w:t>5)اختصاص تحکم به اصالة الطهارة و اصالة الحلیة و استصحاب این دو بنابراینکه استصحاب، اصل تعبدی باشد نه اماره.</w:t>
      </w:r>
    </w:p>
    <w:p w:rsidR="00CC2B2B" w:rsidRPr="005807E6" w:rsidRDefault="00CC2B2B" w:rsidP="005807E6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807E6">
        <w:rPr>
          <w:rFonts w:ascii="Noor_Badr" w:hAnsi="Noor_Badr" w:cs="Noor_Badr"/>
          <w:sz w:val="32"/>
          <w:szCs w:val="32"/>
          <w:rtl/>
          <w:lang w:bidi="fa-IR"/>
        </w:rPr>
        <w:t>6)اصل تحکمی یکی از دو ضد را شرط ماموربه قرار می دهد و در همان زمان</w:t>
      </w:r>
      <w:r w:rsidR="00903C89" w:rsidRPr="005807E6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Pr="005807E6">
        <w:rPr>
          <w:rFonts w:ascii="Noor_Badr" w:hAnsi="Noor_Badr" w:cs="Noor_Badr"/>
          <w:sz w:val="32"/>
          <w:szCs w:val="32"/>
          <w:rtl/>
          <w:lang w:bidi="fa-IR"/>
        </w:rPr>
        <w:t xml:space="preserve"> مقوم ماموربه و دافع مانعیت ضد دیگر است.</w:t>
      </w:r>
    </w:p>
    <w:p w:rsidR="00CC2B2B" w:rsidRPr="005807E6" w:rsidRDefault="00CC2B2B" w:rsidP="005807E6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807E6">
        <w:rPr>
          <w:rFonts w:ascii="Noor_Badr" w:hAnsi="Noor_Badr" w:cs="Noor_Badr"/>
          <w:sz w:val="32"/>
          <w:szCs w:val="32"/>
          <w:rtl/>
          <w:lang w:bidi="fa-IR"/>
        </w:rPr>
        <w:t>7)اشکالات محقق نائینی و محقق خوئی از مبنای صاحب کفایه دفع شد زیرا حکومت موردنظر آخوند، غیر از حکومت مشهور است</w:t>
      </w:r>
      <w:r w:rsidR="00AB5F95" w:rsidRPr="005807E6">
        <w:rPr>
          <w:rFonts w:ascii="Noor_Badr" w:hAnsi="Noor_Badr" w:cs="Noor_Badr"/>
          <w:sz w:val="32"/>
          <w:szCs w:val="32"/>
          <w:rtl/>
          <w:lang w:bidi="fa-IR"/>
        </w:rPr>
        <w:t>.</w:t>
      </w:r>
    </w:p>
    <w:p w:rsidR="00AB5F95" w:rsidRPr="005807E6" w:rsidRDefault="00AB5F95" w:rsidP="005807E6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807E6">
        <w:rPr>
          <w:rFonts w:ascii="Noor_Badr" w:hAnsi="Noor_Badr" w:cs="Noor_Badr"/>
          <w:sz w:val="32"/>
          <w:szCs w:val="32"/>
          <w:rtl/>
          <w:lang w:bidi="fa-IR"/>
        </w:rPr>
        <w:t>8)طهارت از حدث، مؤدای اصالة الطهارة</w:t>
      </w:r>
      <w:r w:rsidR="00903C89" w:rsidRPr="005807E6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Pr="005807E6">
        <w:rPr>
          <w:rFonts w:ascii="Noor_Badr" w:hAnsi="Noor_Badr" w:cs="Noor_Badr"/>
          <w:sz w:val="32"/>
          <w:szCs w:val="32"/>
          <w:rtl/>
          <w:lang w:bidi="fa-IR"/>
        </w:rPr>
        <w:t xml:space="preserve"> تحکمیه نمی باشد و استصحاب</w:t>
      </w:r>
      <w:r w:rsidR="00903C89" w:rsidRPr="005807E6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Pr="005807E6">
        <w:rPr>
          <w:rFonts w:ascii="Noor_Badr" w:hAnsi="Noor_Badr" w:cs="Noor_Badr"/>
          <w:sz w:val="32"/>
          <w:szCs w:val="32"/>
          <w:rtl/>
          <w:lang w:bidi="fa-IR"/>
        </w:rPr>
        <w:t xml:space="preserve"> طهارت</w:t>
      </w:r>
      <w:r w:rsidR="00903C89" w:rsidRPr="005807E6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Pr="005807E6">
        <w:rPr>
          <w:rFonts w:ascii="Noor_Badr" w:hAnsi="Noor_Badr" w:cs="Noor_Badr"/>
          <w:sz w:val="32"/>
          <w:szCs w:val="32"/>
          <w:rtl/>
          <w:lang w:bidi="fa-IR"/>
        </w:rPr>
        <w:t xml:space="preserve"> حدثی</w:t>
      </w:r>
      <w:r w:rsidR="00903C89" w:rsidRPr="005807E6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Pr="005807E6">
        <w:rPr>
          <w:rFonts w:ascii="Noor_Badr" w:hAnsi="Noor_Badr" w:cs="Noor_Badr"/>
          <w:sz w:val="32"/>
          <w:szCs w:val="32"/>
          <w:rtl/>
          <w:lang w:bidi="fa-IR"/>
        </w:rPr>
        <w:t xml:space="preserve"> مستلزم إجراء نیست.</w:t>
      </w:r>
    </w:p>
    <w:p w:rsidR="00AB5F95" w:rsidRPr="005807E6" w:rsidRDefault="00AB5F95" w:rsidP="005807E6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807E6">
        <w:rPr>
          <w:rFonts w:ascii="Noor_Badr" w:hAnsi="Noor_Badr" w:cs="Noor_Badr"/>
          <w:sz w:val="32"/>
          <w:szCs w:val="32"/>
          <w:rtl/>
          <w:lang w:bidi="fa-IR"/>
        </w:rPr>
        <w:t>9)اصل تحکمی</w:t>
      </w:r>
      <w:r w:rsidR="00903C89" w:rsidRPr="005807E6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Pr="005807E6">
        <w:rPr>
          <w:rFonts w:ascii="Noor_Badr" w:hAnsi="Noor_Badr" w:cs="Noor_Badr"/>
          <w:sz w:val="32"/>
          <w:szCs w:val="32"/>
          <w:rtl/>
          <w:lang w:bidi="fa-IR"/>
        </w:rPr>
        <w:t xml:space="preserve"> مستلزم کشف خلاف نیست یعنی اینطور نیست که با اجرای این اصل، کشف خلاف حاصل شود.</w:t>
      </w:r>
    </w:p>
    <w:p w:rsidR="00AB5F95" w:rsidRPr="005807E6" w:rsidRDefault="00AB5F95" w:rsidP="005807E6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807E6">
        <w:rPr>
          <w:rFonts w:ascii="Noor_Badr" w:hAnsi="Noor_Badr" w:cs="Noor_Badr"/>
          <w:sz w:val="32"/>
          <w:szCs w:val="32"/>
          <w:rtl/>
          <w:lang w:bidi="fa-IR"/>
        </w:rPr>
        <w:t>10)اصول تحکمی</w:t>
      </w:r>
      <w:r w:rsidR="00903C89" w:rsidRPr="005807E6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Pr="005807E6">
        <w:rPr>
          <w:rFonts w:ascii="Noor_Badr" w:hAnsi="Noor_Badr" w:cs="Noor_Badr"/>
          <w:sz w:val="32"/>
          <w:szCs w:val="32"/>
          <w:rtl/>
          <w:lang w:bidi="fa-IR"/>
        </w:rPr>
        <w:t xml:space="preserve"> مختص شبهات موضوعیه است و در شبهات حکمیه جاری نیست.</w:t>
      </w:r>
    </w:p>
    <w:p w:rsidR="00130E1C" w:rsidRPr="005807E6" w:rsidRDefault="00130E1C" w:rsidP="005807E6">
      <w:pPr>
        <w:bidi/>
        <w:jc w:val="both"/>
        <w:rPr>
          <w:rFonts w:ascii="Noor_Badr" w:hAnsi="Noor_Badr" w:cs="Noor_Badr"/>
          <w:sz w:val="32"/>
          <w:szCs w:val="32"/>
          <w:lang w:bidi="fa-IR"/>
        </w:rPr>
      </w:pPr>
      <w:r w:rsidRPr="005807E6">
        <w:rPr>
          <w:rFonts w:ascii="Noor_Badr" w:hAnsi="Noor_Badr" w:cs="Noor_Badr"/>
          <w:sz w:val="32"/>
          <w:szCs w:val="32"/>
          <w:rtl/>
          <w:lang w:bidi="fa-IR"/>
        </w:rPr>
        <w:t>(پایان)</w:t>
      </w:r>
      <w:bookmarkEnd w:id="0"/>
    </w:p>
    <w:sectPr w:rsidR="00130E1C" w:rsidRPr="005807E6" w:rsidSect="003C4D17">
      <w:pgSz w:w="12240" w:h="15840"/>
      <w:pgMar w:top="1440" w:right="1440" w:bottom="1440" w:left="1440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32C0" w:rsidRDefault="00B032C0" w:rsidP="0036686D">
      <w:pPr>
        <w:spacing w:after="0" w:line="240" w:lineRule="auto"/>
      </w:pPr>
      <w:r>
        <w:separator/>
      </w:r>
    </w:p>
  </w:endnote>
  <w:endnote w:type="continuationSeparator" w:id="0">
    <w:p w:rsidR="00B032C0" w:rsidRDefault="00B032C0" w:rsidP="003668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oor_Badr">
    <w:panose1 w:val="02000400000000000000"/>
    <w:charset w:val="00"/>
    <w:family w:val="auto"/>
    <w:pitch w:val="variable"/>
    <w:sig w:usb0="80002007" w:usb1="80002000" w:usb2="00000008" w:usb3="00000000" w:csb0="0000004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32C0" w:rsidRDefault="00B032C0" w:rsidP="0036686D">
      <w:pPr>
        <w:spacing w:after="0" w:line="240" w:lineRule="auto"/>
      </w:pPr>
      <w:r>
        <w:separator/>
      </w:r>
    </w:p>
  </w:footnote>
  <w:footnote w:type="continuationSeparator" w:id="0">
    <w:p w:rsidR="00B032C0" w:rsidRDefault="00B032C0" w:rsidP="0036686D">
      <w:pPr>
        <w:spacing w:after="0" w:line="240" w:lineRule="auto"/>
      </w:pPr>
      <w:r>
        <w:continuationSeparator/>
      </w:r>
    </w:p>
  </w:footnote>
  <w:footnote w:id="1">
    <w:p w:rsidR="0036686D" w:rsidRDefault="00484045" w:rsidP="00AD66D9">
      <w:pPr>
        <w:pStyle w:val="FootnoteText"/>
        <w:bidi/>
        <w:jc w:val="both"/>
        <w:rPr>
          <w:rtl/>
          <w:lang w:bidi="fa-IR"/>
        </w:rPr>
      </w:pPr>
      <w:r>
        <w:rPr>
          <w:rFonts w:cs="Arial"/>
        </w:rPr>
        <w:t>.</w:t>
      </w:r>
      <w:r w:rsidR="0036686D">
        <w:rPr>
          <w:rStyle w:val="FootnoteReference"/>
        </w:rPr>
        <w:footnoteRef/>
      </w:r>
      <w:r w:rsidR="00AD66D9" w:rsidRPr="00AD66D9">
        <w:rPr>
          <w:rFonts w:cs="Arial" w:hint="cs"/>
          <w:rtl/>
        </w:rPr>
        <w:t>خطبة</w:t>
      </w:r>
      <w:r w:rsidR="00AD66D9" w:rsidRPr="00AD66D9">
        <w:rPr>
          <w:rFonts w:cs="Arial"/>
          <w:rtl/>
        </w:rPr>
        <w:t xml:space="preserve"> </w:t>
      </w:r>
      <w:r w:rsidR="00AD66D9" w:rsidRPr="00AD66D9">
        <w:rPr>
          <w:rFonts w:cs="Arial" w:hint="cs"/>
          <w:rtl/>
        </w:rPr>
        <w:t>لأمير</w:t>
      </w:r>
      <w:r w:rsidR="00AD66D9" w:rsidRPr="00AD66D9">
        <w:rPr>
          <w:rFonts w:cs="Arial"/>
          <w:rtl/>
        </w:rPr>
        <w:t xml:space="preserve"> </w:t>
      </w:r>
      <w:r w:rsidR="00AD66D9" w:rsidRPr="00AD66D9">
        <w:rPr>
          <w:rFonts w:cs="Arial" w:hint="cs"/>
          <w:rtl/>
        </w:rPr>
        <w:t>المؤمنين</w:t>
      </w:r>
      <w:r w:rsidR="00AD66D9" w:rsidRPr="00AD66D9">
        <w:rPr>
          <w:rFonts w:cs="Arial"/>
          <w:rtl/>
        </w:rPr>
        <w:t xml:space="preserve"> </w:t>
      </w:r>
      <w:r w:rsidR="00AD66D9" w:rsidRPr="00AD66D9">
        <w:rPr>
          <w:rFonts w:cs="Arial" w:hint="cs"/>
          <w:rtl/>
        </w:rPr>
        <w:t>ع</w:t>
      </w:r>
      <w:r w:rsidR="00AD66D9" w:rsidRPr="00AD66D9">
        <w:rPr>
          <w:rFonts w:cs="Arial"/>
          <w:rtl/>
        </w:rPr>
        <w:t xml:space="preserve"> </w:t>
      </w:r>
      <w:r w:rsidR="00AD66D9" w:rsidRPr="00AD66D9">
        <w:rPr>
          <w:rFonts w:cs="Arial" w:hint="cs"/>
          <w:rtl/>
        </w:rPr>
        <w:t>و</w:t>
      </w:r>
      <w:r w:rsidR="00AD66D9" w:rsidRPr="00AD66D9">
        <w:rPr>
          <w:rFonts w:cs="Arial"/>
          <w:rtl/>
        </w:rPr>
        <w:t xml:space="preserve"> </w:t>
      </w:r>
      <w:r w:rsidR="00AD66D9" w:rsidRPr="00AD66D9">
        <w:rPr>
          <w:rFonts w:cs="Arial" w:hint="cs"/>
          <w:rtl/>
        </w:rPr>
        <w:t>هي</w:t>
      </w:r>
      <w:r w:rsidR="00AD66D9" w:rsidRPr="00AD66D9">
        <w:rPr>
          <w:rFonts w:cs="Arial"/>
          <w:rtl/>
        </w:rPr>
        <w:t xml:space="preserve"> </w:t>
      </w:r>
      <w:r w:rsidR="00AD66D9" w:rsidRPr="00AD66D9">
        <w:rPr>
          <w:rFonts w:cs="Arial" w:hint="cs"/>
          <w:rtl/>
        </w:rPr>
        <w:t>خطبة</w:t>
      </w:r>
      <w:r w:rsidR="00AD66D9" w:rsidRPr="00AD66D9">
        <w:rPr>
          <w:rFonts w:cs="Arial"/>
          <w:rtl/>
        </w:rPr>
        <w:t xml:space="preserve"> </w:t>
      </w:r>
      <w:r w:rsidR="00AD66D9" w:rsidRPr="00AD66D9">
        <w:rPr>
          <w:rFonts w:cs="Arial" w:hint="cs"/>
          <w:rtl/>
        </w:rPr>
        <w:t>الوسيلة</w:t>
      </w:r>
      <w:r w:rsidR="00AD66D9" w:rsidRPr="00AD66D9">
        <w:rPr>
          <w:rFonts w:cs="Arial"/>
          <w:rtl/>
        </w:rPr>
        <w:t>.</w:t>
      </w:r>
      <w:r w:rsidR="00AD66D9" w:rsidRPr="00AD66D9">
        <w:rPr>
          <w:rFonts w:cs="Arial" w:hint="cs"/>
          <w:rtl/>
        </w:rPr>
        <w:t>الكافي</w:t>
      </w:r>
      <w:r w:rsidR="00AD66D9" w:rsidRPr="00AD66D9">
        <w:rPr>
          <w:rFonts w:cs="Arial"/>
          <w:rtl/>
        </w:rPr>
        <w:t xml:space="preserve"> (</w:t>
      </w:r>
      <w:r w:rsidR="00AD66D9" w:rsidRPr="00AD66D9">
        <w:rPr>
          <w:rFonts w:cs="Arial" w:hint="cs"/>
          <w:rtl/>
        </w:rPr>
        <w:t>ط</w:t>
      </w:r>
      <w:r w:rsidR="00AD66D9" w:rsidRPr="00AD66D9">
        <w:rPr>
          <w:rFonts w:cs="Arial"/>
          <w:rtl/>
        </w:rPr>
        <w:t xml:space="preserve"> - </w:t>
      </w:r>
      <w:r w:rsidR="00AD66D9" w:rsidRPr="00AD66D9">
        <w:rPr>
          <w:rFonts w:cs="Arial" w:hint="cs"/>
          <w:rtl/>
        </w:rPr>
        <w:t>الإسلامية</w:t>
      </w:r>
      <w:r w:rsidR="00AD66D9" w:rsidRPr="00AD66D9">
        <w:rPr>
          <w:rFonts w:cs="Arial"/>
          <w:rtl/>
        </w:rPr>
        <w:t>)</w:t>
      </w:r>
      <w:r w:rsidR="00AD66D9" w:rsidRPr="00AD66D9">
        <w:rPr>
          <w:rFonts w:cs="Arial" w:hint="cs"/>
          <w:rtl/>
        </w:rPr>
        <w:t>،</w:t>
      </w:r>
      <w:r w:rsidR="00AD66D9" w:rsidRPr="00AD66D9">
        <w:rPr>
          <w:rFonts w:cs="Arial"/>
          <w:rtl/>
        </w:rPr>
        <w:t xml:space="preserve"> </w:t>
      </w:r>
      <w:r w:rsidR="00AD66D9" w:rsidRPr="00AD66D9">
        <w:rPr>
          <w:rFonts w:cs="Arial" w:hint="cs"/>
          <w:rtl/>
        </w:rPr>
        <w:t>ج‏</w:t>
      </w:r>
      <w:r w:rsidR="00AD66D9" w:rsidRPr="00AD66D9">
        <w:rPr>
          <w:rFonts w:cs="Arial"/>
          <w:rtl/>
        </w:rPr>
        <w:t>8</w:t>
      </w:r>
      <w:r w:rsidR="00AD66D9" w:rsidRPr="00AD66D9">
        <w:rPr>
          <w:rFonts w:cs="Arial" w:hint="cs"/>
          <w:rtl/>
        </w:rPr>
        <w:t>،</w:t>
      </w:r>
      <w:r w:rsidR="00AD66D9" w:rsidRPr="00AD66D9">
        <w:rPr>
          <w:rFonts w:cs="Arial"/>
          <w:rtl/>
        </w:rPr>
        <w:t xml:space="preserve"> </w:t>
      </w:r>
      <w:r w:rsidR="00AD66D9" w:rsidRPr="00AD66D9">
        <w:rPr>
          <w:rFonts w:cs="Arial" w:hint="cs"/>
          <w:rtl/>
        </w:rPr>
        <w:t>ص</w:t>
      </w:r>
      <w:r w:rsidR="00AD66D9" w:rsidRPr="00AD66D9">
        <w:rPr>
          <w:rFonts w:cs="Arial"/>
          <w:rtl/>
        </w:rPr>
        <w:t>: 18</w:t>
      </w:r>
      <w:r w:rsidR="00AD66D9" w:rsidRPr="00AD66D9">
        <w:t xml:space="preserve"> </w:t>
      </w:r>
      <w:r w:rsidR="0036686D">
        <w:t xml:space="preserve"> </w:t>
      </w:r>
    </w:p>
  </w:footnote>
  <w:footnote w:id="2">
    <w:p w:rsidR="00484045" w:rsidRDefault="001D7CB1" w:rsidP="00484045">
      <w:pPr>
        <w:pStyle w:val="FootnoteText"/>
        <w:bidi/>
        <w:jc w:val="both"/>
      </w:pPr>
      <w:r>
        <w:rPr>
          <w:rFonts w:cs="Arial"/>
        </w:rPr>
        <w:t>.</w:t>
      </w:r>
      <w:r w:rsidR="00484045">
        <w:rPr>
          <w:rStyle w:val="FootnoteReference"/>
        </w:rPr>
        <w:footnoteRef/>
      </w:r>
      <w:r w:rsidR="00484045" w:rsidRPr="00484045">
        <w:rPr>
          <w:rFonts w:cs="Arial" w:hint="cs"/>
          <w:rtl/>
        </w:rPr>
        <w:t>بحوث</w:t>
      </w:r>
      <w:r w:rsidR="00484045" w:rsidRPr="00484045">
        <w:rPr>
          <w:rFonts w:cs="Arial"/>
          <w:rtl/>
        </w:rPr>
        <w:t xml:space="preserve"> </w:t>
      </w:r>
      <w:r w:rsidR="00484045" w:rsidRPr="00484045">
        <w:rPr>
          <w:rFonts w:cs="Arial" w:hint="cs"/>
          <w:rtl/>
        </w:rPr>
        <w:t>في</w:t>
      </w:r>
      <w:r w:rsidR="00484045" w:rsidRPr="00484045">
        <w:rPr>
          <w:rFonts w:cs="Arial"/>
          <w:rtl/>
        </w:rPr>
        <w:t xml:space="preserve"> </w:t>
      </w:r>
      <w:r w:rsidR="00484045" w:rsidRPr="00484045">
        <w:rPr>
          <w:rFonts w:cs="Arial" w:hint="cs"/>
          <w:rtl/>
        </w:rPr>
        <w:t>علم</w:t>
      </w:r>
      <w:r w:rsidR="00484045" w:rsidRPr="00484045">
        <w:rPr>
          <w:rFonts w:cs="Arial"/>
          <w:rtl/>
        </w:rPr>
        <w:t xml:space="preserve"> </w:t>
      </w:r>
      <w:r w:rsidR="00484045" w:rsidRPr="00484045">
        <w:rPr>
          <w:rFonts w:cs="Arial" w:hint="cs"/>
          <w:rtl/>
        </w:rPr>
        <w:t>الأصول،</w:t>
      </w:r>
      <w:r w:rsidR="00484045" w:rsidRPr="00484045">
        <w:rPr>
          <w:rFonts w:cs="Arial"/>
          <w:rtl/>
        </w:rPr>
        <w:t xml:space="preserve"> </w:t>
      </w:r>
      <w:r w:rsidR="00484045" w:rsidRPr="00484045">
        <w:rPr>
          <w:rFonts w:cs="Arial" w:hint="cs"/>
          <w:rtl/>
        </w:rPr>
        <w:t>ج‏</w:t>
      </w:r>
      <w:r w:rsidR="00484045" w:rsidRPr="00484045">
        <w:rPr>
          <w:rFonts w:cs="Arial"/>
          <w:rtl/>
        </w:rPr>
        <w:t>2</w:t>
      </w:r>
      <w:r w:rsidR="00484045" w:rsidRPr="00484045">
        <w:rPr>
          <w:rFonts w:cs="Arial" w:hint="cs"/>
          <w:rtl/>
        </w:rPr>
        <w:t>،</w:t>
      </w:r>
      <w:r w:rsidR="00484045" w:rsidRPr="00484045">
        <w:rPr>
          <w:rFonts w:cs="Arial"/>
          <w:rtl/>
        </w:rPr>
        <w:t xml:space="preserve"> </w:t>
      </w:r>
      <w:r w:rsidR="00484045" w:rsidRPr="00484045">
        <w:rPr>
          <w:rFonts w:cs="Arial" w:hint="cs"/>
          <w:rtl/>
        </w:rPr>
        <w:t>ص</w:t>
      </w:r>
      <w:r w:rsidR="00484045" w:rsidRPr="00484045">
        <w:rPr>
          <w:rFonts w:cs="Arial"/>
          <w:rtl/>
        </w:rPr>
        <w:t>: 166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8EC"/>
    <w:rsid w:val="000A66F1"/>
    <w:rsid w:val="00130E1C"/>
    <w:rsid w:val="001D7CB1"/>
    <w:rsid w:val="001E49D1"/>
    <w:rsid w:val="0036686D"/>
    <w:rsid w:val="00372EEB"/>
    <w:rsid w:val="003B26B6"/>
    <w:rsid w:val="003C4D17"/>
    <w:rsid w:val="00464620"/>
    <w:rsid w:val="00484045"/>
    <w:rsid w:val="005807E6"/>
    <w:rsid w:val="005A2A2B"/>
    <w:rsid w:val="005B298F"/>
    <w:rsid w:val="005C7205"/>
    <w:rsid w:val="006B295D"/>
    <w:rsid w:val="006D0187"/>
    <w:rsid w:val="007760EA"/>
    <w:rsid w:val="00785C24"/>
    <w:rsid w:val="00851431"/>
    <w:rsid w:val="008A78EC"/>
    <w:rsid w:val="008C70FF"/>
    <w:rsid w:val="00903C89"/>
    <w:rsid w:val="0098475D"/>
    <w:rsid w:val="009F3362"/>
    <w:rsid w:val="00A82139"/>
    <w:rsid w:val="00AB5F95"/>
    <w:rsid w:val="00AD66D9"/>
    <w:rsid w:val="00B032C0"/>
    <w:rsid w:val="00B14A15"/>
    <w:rsid w:val="00B173E9"/>
    <w:rsid w:val="00B23207"/>
    <w:rsid w:val="00B41C25"/>
    <w:rsid w:val="00C01546"/>
    <w:rsid w:val="00C22058"/>
    <w:rsid w:val="00CB5C00"/>
    <w:rsid w:val="00CC2B2B"/>
    <w:rsid w:val="00D44C91"/>
    <w:rsid w:val="00DB0806"/>
    <w:rsid w:val="00DE6967"/>
    <w:rsid w:val="00E07512"/>
    <w:rsid w:val="00E64969"/>
    <w:rsid w:val="00E84130"/>
    <w:rsid w:val="00E86435"/>
    <w:rsid w:val="00EE69D2"/>
    <w:rsid w:val="00EF2DDC"/>
    <w:rsid w:val="00F63B07"/>
    <w:rsid w:val="00F8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A15"/>
  </w:style>
  <w:style w:type="paragraph" w:styleId="Heading1">
    <w:name w:val="heading 1"/>
    <w:basedOn w:val="Normal"/>
    <w:next w:val="Normal"/>
    <w:link w:val="Heading1Char"/>
    <w:uiPriority w:val="9"/>
    <w:qFormat/>
    <w:rsid w:val="0036686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6686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6686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6686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6686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A15"/>
  </w:style>
  <w:style w:type="paragraph" w:styleId="Heading1">
    <w:name w:val="heading 1"/>
    <w:basedOn w:val="Normal"/>
    <w:next w:val="Normal"/>
    <w:link w:val="Heading1Char"/>
    <w:uiPriority w:val="9"/>
    <w:qFormat/>
    <w:rsid w:val="0036686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6686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6686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6686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6686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6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kolbe</dc:creator>
  <cp:lastModifiedBy>hosein</cp:lastModifiedBy>
  <cp:revision>37</cp:revision>
  <dcterms:created xsi:type="dcterms:W3CDTF">2019-02-10T06:41:00Z</dcterms:created>
  <dcterms:modified xsi:type="dcterms:W3CDTF">2020-08-24T02:23:00Z</dcterms:modified>
</cp:coreProperties>
</file>